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Corpodetexto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Corpodetexto"/>
        <w:spacing w:line="360" w:lineRule="auto"/>
        <w:ind w:right="2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sz w:val="28"/>
        </w:rPr>
        <w:t>Expansão do sortimento: a Blum apresenta as novas dobradiças</w:t>
      </w:r>
    </w:p>
    <w:p w14:paraId="739016E3" w14:textId="786426F0" w:rsidR="007B7AFB" w:rsidRDefault="00E07CAA" w:rsidP="00340331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Áustria, maio de 2025.</w:t>
      </w:r>
      <w:r>
        <w:rPr>
          <w:rFonts w:ascii="Arial" w:hAnsi="Arial"/>
          <w:b/>
          <w:sz w:val="20"/>
        </w:rPr>
        <w:t xml:space="preserve"> A fabricante de ferragens de </w:t>
      </w:r>
      <w:proofErr w:type="spellStart"/>
      <w:r>
        <w:rPr>
          <w:rFonts w:ascii="Arial" w:hAnsi="Arial"/>
          <w:b/>
          <w:sz w:val="20"/>
        </w:rPr>
        <w:t>Vorarlberg</w:t>
      </w:r>
      <w:proofErr w:type="spellEnd"/>
      <w:r>
        <w:rPr>
          <w:rFonts w:ascii="Arial" w:hAnsi="Arial"/>
          <w:b/>
          <w:sz w:val="20"/>
        </w:rPr>
        <w:t xml:space="preserve"> está completando seu programa de dobradiças com dois novos produtos: a BLUMOTION M 105° foi desenvolvida para a construção de móveis desmontados e é adaptada ao processo especial de montagem correspondente. Com o mecanismo CLIP comprovado, a CLIP top BLUMOTION 105° é destinada a clientes que continuam montando o calço e a dobradiça separadamente por questões técnicas de produção. Ambas marcam pontos com o sistema de amortecimento integrado BLUMOTION, um design fino e compacto e as possibilidades de ajuste tridimensional. Tudo isto com uma relação custo-benefício equilibrada.</w:t>
      </w:r>
    </w:p>
    <w:p w14:paraId="6DB98979" w14:textId="773D1E68" w:rsidR="008419C2" w:rsidRDefault="004E062C" w:rsidP="00340331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Tanto em relação à BLUMOTION M 105° quanto à CLIP top BLUMOTION 105°, o objetivo era desenvolver dobradiças universalmente aplicáveis e adequadas para todos os ambientes que, apesar das simplificações técnicas, atendessem plenamente aos altos padrões da Blum em termos de funcionalidade e qualidade de processamento. Deste modo, a Blum está adotando duas abordagens:</w:t>
      </w:r>
    </w:p>
    <w:p w14:paraId="304495C4" w14:textId="77777777" w:rsidR="00DC11E7" w:rsidRDefault="0016313C" w:rsidP="00340331">
      <w:pPr>
        <w:spacing w:before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BLUMOTION M 105°: um novo padrão na construção de móveis desmontados</w:t>
      </w:r>
    </w:p>
    <w:p w14:paraId="7F2FAD26" w14:textId="52325DF0" w:rsidR="005E64A0" w:rsidRPr="00F93B30" w:rsidRDefault="0016313C" w:rsidP="00340331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Como uma nova dobradiça no segmento de preço médio, a BLUMOTION M 105° também tem um amortecimento integrado BLUMOTION no caneco da dobradiça, o que permite um tamanho reduzido de construção. Em combinação com o design simples e purista, a dobradiça se adapta harmoniosamente a uma grande variedade de móveis e, portanto, é ideal para uma ampla gama de aplicações. Embora a dobradiça tenha sido projetada e certificada para uso na cozinha (DIN 15570, nível 3), ela também faz uma boa figura em todos os outros ambientes. A Blum deu ênfase especial ao processamento eficiente: graças ao calço pré-montado, a BLUMOTION M 105° é adaptada aos processos de montagem modernos, o que é particularmente importante na construção de móveis desmontados e na montagem de móveis no local da construção.</w:t>
      </w:r>
    </w:p>
    <w:p w14:paraId="74293603" w14:textId="77777777" w:rsidR="00DB1127" w:rsidRDefault="0016313C" w:rsidP="412A924B">
      <w:pPr>
        <w:spacing w:before="240" w:after="0" w:line="360" w:lineRule="auto"/>
      </w:pPr>
      <w:r>
        <w:rPr>
          <w:rFonts w:ascii="Arial" w:hAnsi="Arial"/>
          <w:b/>
          <w:sz w:val="20"/>
        </w:rPr>
        <w:t>CLIP top BLUMOTION 105°: redução ao essencial</w:t>
      </w:r>
    </w:p>
    <w:p w14:paraId="6C9B0752" w14:textId="644EB9EE" w:rsidR="00EA6B11" w:rsidRPr="0090021F" w:rsidRDefault="00DB1127" w:rsidP="00340331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 CLIP top BLUMOTION 105º se concentra nas funções mais importantes: o amortecimento BLUMOTION integrado ao caneco da dobradiça e o conhecido mecanismo CLIP para uma montagem ou desmontagem rápida e sem uso de ferramentas da frente tornam a dobradiça uma solução convincente para aplicações padrão em todos os ambientes.  A CLIP top BLUMOTION 105° é ideal para espessuras frontais até cerca de 24 mm e dispõe de uma regulagem tridimensional com ajuste de profundidade contínuo por meio de uma rosca sem fim. Assim como a BLUMOTION M 105°, a CLIP </w:t>
      </w:r>
      <w:r>
        <w:rPr>
          <w:rFonts w:ascii="Arial" w:hAnsi="Arial"/>
          <w:sz w:val="20"/>
        </w:rPr>
        <w:lastRenderedPageBreak/>
        <w:t xml:space="preserve">top BLUMOTION 105° também é certificada pela DIN 15570, nível 3 e, apesar de seu design fino, é robusta e resistente – na cozinha e em qualquer outro ambiente. </w:t>
      </w:r>
    </w:p>
    <w:p w14:paraId="7F7CD7DC" w14:textId="623139CD" w:rsidR="412A924B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549AD964" w14:textId="7318D116" w:rsidR="00EB44DC" w:rsidRDefault="00B3000E" w:rsidP="00EA6B11">
      <w:pPr>
        <w:spacing w:after="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Relação custo-benefício equilibrada</w:t>
      </w:r>
    </w:p>
    <w:p w14:paraId="783ECDF9" w14:textId="77777777" w:rsidR="00340331" w:rsidRPr="00A035CA" w:rsidRDefault="00340331" w:rsidP="00EA6B1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3FA7A80" w14:textId="1CE3A588" w:rsidR="00C93C4E" w:rsidRPr="00C93C4E" w:rsidRDefault="00B27357" w:rsidP="0034033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BLUMOTION M 105° e CLIP top BLUMOTION 105° se caracterizam por sua relação custo-benefício equilibrada, com alta qualidade de fabricação, o conforto habitual de movimento e uma ampla gama de aplicações possíveis. Ambas as dobradiças estão disponíveis exclusivamente na versão niquelada e em breve poderão ser encontradas em mercados selecionados. Mais informações em </w:t>
      </w:r>
      <w:hyperlink r:id="rId11" w:history="1">
        <w:r>
          <w:rPr>
            <w:rStyle w:val="Hyperlink"/>
            <w:rFonts w:ascii="Arial" w:hAnsi="Arial"/>
            <w:sz w:val="20"/>
          </w:rPr>
          <w:t>www.blum.com/ctb8</w:t>
        </w:r>
      </w:hyperlink>
      <w:r>
        <w:rPr>
          <w:rFonts w:ascii="Arial" w:hAnsi="Arial"/>
          <w:sz w:val="20"/>
        </w:rPr>
        <w:t xml:space="preserve"> e </w:t>
      </w:r>
      <w:hyperlink r:id="rId12" w:history="1">
        <w:r>
          <w:rPr>
            <w:rStyle w:val="Hyperlink"/>
            <w:rFonts w:ascii="Arial" w:hAnsi="Arial"/>
            <w:sz w:val="20"/>
          </w:rPr>
          <w:t>www.blum.com/mbl8</w:t>
        </w:r>
      </w:hyperlink>
      <w:r>
        <w:rPr>
          <w:rFonts w:ascii="Arial" w:hAnsi="Arial"/>
          <w:sz w:val="20"/>
        </w:rPr>
        <w:t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acomgrade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rFonts w:ascii="Arial" w:hAnsi="Arial" w:cs="Arial"/>
                <w:noProof/>
                <w:color w:val="46788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7396AE3" wp14:editId="18813519">
                  <wp:extent cx="2160000" cy="1440000"/>
                  <wp:effectExtent l="0" t="0" r="0" b="8255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Imagem: Blum_CME149009</w:t>
            </w:r>
          </w:p>
          <w:p w14:paraId="22F48B59" w14:textId="504B340D" w:rsidR="5949AE27" w:rsidRPr="007445D0" w:rsidRDefault="60B6ECF9" w:rsidP="00340331">
            <w:pPr>
              <w:spacing w:line="360" w:lineRule="auto"/>
              <w:jc w:val="both"/>
              <w:rPr>
                <w:rFonts w:ascii="Open Sans" w:eastAsia="Open Sans" w:hAnsi="Open Sans" w:cs="Open Sans"/>
                <w:color w:val="263238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BLUMOTION M 105° com calço pré-montado e CLIP top BLUMOTION 105° com o prático mecanismo CLIP.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1473F40" wp14:editId="5F5344BF">
                  <wp:extent cx="2160000" cy="1328400"/>
                  <wp:effectExtent l="0" t="0" r="0" b="5715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rFonts w:ascii="Arial" w:eastAsia="Open Sans" w:hAnsi="Arial" w:cs="Arial"/>
                <w:color w:val="263238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Imagem: Blum_CLP0778</w:t>
            </w:r>
          </w:p>
          <w:p w14:paraId="50FDDE83" w14:textId="7567D8CD" w:rsidR="00862241" w:rsidRPr="00862241" w:rsidRDefault="3EF43764" w:rsidP="0034033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CLIP top BLUMOTION 105° com amortecimento BLUMOTION integrado.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766D10A0" wp14:editId="34A5FFCE">
                  <wp:extent cx="2160000" cy="1440000"/>
                  <wp:effectExtent l="0" t="0" r="0" b="8255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Imagem: Blum_</w:t>
            </w:r>
            <w:r>
              <w:rPr>
                <w:rFonts w:ascii="Open Sans" w:hAnsi="Open Sans"/>
                <w:color w:val="263238"/>
                <w:sz w:val="19"/>
              </w:rPr>
              <w:t>CME149524</w:t>
            </w:r>
          </w:p>
          <w:p w14:paraId="6BC35BCE" w14:textId="70D0CE0D" w:rsidR="00325E6C" w:rsidRDefault="308BE819" w:rsidP="0034033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Com seu design fino, a CLIP top BLUMOTION 105° se integra harmoniosamente ao móvel.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Fonts w:ascii="Arial" w:hAnsi="Arial"/>
                <w:noProof/>
                <w:color w:val="467886" w:themeColor="hyperlink"/>
                <w:u w:val="single"/>
              </w:rPr>
              <w:drawing>
                <wp:inline distT="0" distB="0" distL="0" distR="0" wp14:anchorId="55D248D9" wp14:editId="75FE378C">
                  <wp:extent cx="2160000" cy="1440000"/>
                  <wp:effectExtent l="0" t="0" r="0" b="8255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 w:rsidP="00340331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Imagem: Blum_ME75474974</w:t>
            </w:r>
            <w:r>
              <w:rPr>
                <w:rFonts w:ascii="Arial" w:hAnsi="Arial"/>
                <w:sz w:val="18"/>
              </w:rPr>
              <w:br/>
              <w:t>A BLUMOTION M 105° é recomendada para uma ampla gama de aplicações.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352194" wp14:editId="1A02BC4B">
                  <wp:extent cx="2160000" cy="1440000"/>
                  <wp:effectExtent l="0" t="0" r="0" b="8255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86BAA" w14:textId="77777777" w:rsidR="00DC11E7" w:rsidRDefault="4AFE3089" w:rsidP="00DC11E7">
            <w:pPr>
              <w:spacing w:after="24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Imagem:</w:t>
            </w:r>
            <w:r w:rsidR="00DC11E7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Blum_ME75474988</w:t>
            </w:r>
          </w:p>
          <w:p w14:paraId="38821AE0" w14:textId="539E1CEC" w:rsidR="008F0E47" w:rsidRPr="00DC11E7" w:rsidRDefault="4AFE3089" w:rsidP="00DC11E7">
            <w:pPr>
              <w:spacing w:after="240" w:line="360" w:lineRule="auto"/>
              <w:jc w:val="both"/>
              <w:rPr>
                <w:rStyle w:val="Hyperlink"/>
                <w:rFonts w:ascii="Arial" w:hAnsi="Arial"/>
                <w:color w:val="auto"/>
                <w:sz w:val="18"/>
                <w:u w:val="none"/>
              </w:rPr>
            </w:pPr>
            <w:r>
              <w:rPr>
                <w:rFonts w:ascii="Arial" w:hAnsi="Arial"/>
                <w:sz w:val="18"/>
              </w:rPr>
              <w:t xml:space="preserve">BLUMOTION M 105° – graças ao calço pré-montado, é ideal para </w:t>
            </w:r>
            <w:proofErr w:type="gramStart"/>
            <w:r>
              <w:rPr>
                <w:rFonts w:ascii="Arial" w:hAnsi="Arial"/>
                <w:sz w:val="18"/>
              </w:rPr>
              <w:t>construção</w:t>
            </w:r>
            <w:r w:rsidR="00340331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de</w:t>
            </w:r>
            <w:proofErr w:type="gramEnd"/>
            <w:r w:rsidR="00340331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</w:rPr>
              <w:t xml:space="preserve">móveis </w:t>
            </w:r>
            <w:r w:rsidR="00340331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desmontados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r w:rsidR="00340331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 soluções "faça você mesmo".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www.blum.com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www.instagram.com/blum_group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29EB861D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t>Seu contato para mais informações:</w:t>
            </w:r>
            <w:r>
              <w:br/>
            </w:r>
            <w:r>
              <w:rPr>
                <w:rFonts w:ascii="Arial" w:hAnsi="Arial"/>
                <w:b/>
              </w:rPr>
              <w:t xml:space="preserve">Samuel </w:t>
            </w:r>
            <w:proofErr w:type="spellStart"/>
            <w:r>
              <w:rPr>
                <w:rFonts w:ascii="Arial" w:hAnsi="Arial"/>
                <w:b/>
              </w:rPr>
              <w:t>Duerr</w:t>
            </w:r>
            <w:proofErr w:type="spellEnd"/>
            <w:r>
              <w:rPr>
                <w:rFonts w:ascii="Arial" w:hAnsi="Arial"/>
                <w:b/>
              </w:rPr>
              <w:t xml:space="preserve">: Tel. +43 5578 705-8106; E </w:t>
            </w:r>
            <w:hyperlink r:id="rId22">
              <w:r>
                <w:rPr>
                  <w:rStyle w:val="Hyperlink"/>
                  <w:rFonts w:ascii="Arial" w:hAnsi="Arial"/>
                </w:rPr>
                <w:t>presseinfo@blum.com</w:t>
              </w:r>
            </w:hyperlink>
          </w:p>
        </w:tc>
      </w:tr>
      <w:tr w:rsidR="00F1617B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t>Julius Blum GmbH</w:t>
            </w: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Industriestr</w:t>
            </w:r>
            <w:proofErr w:type="spellEnd"/>
            <w:r>
              <w:rPr>
                <w:rFonts w:ascii="Arial" w:hAnsi="Arial"/>
              </w:rPr>
              <w:t>. 1</w:t>
            </w:r>
            <w:r>
              <w:rPr>
                <w:rFonts w:ascii="Arial" w:hAnsi="Arial"/>
              </w:rPr>
              <w:br/>
              <w:t xml:space="preserve">6973 </w:t>
            </w:r>
            <w:proofErr w:type="spellStart"/>
            <w:r>
              <w:rPr>
                <w:rFonts w:ascii="Arial" w:hAnsi="Arial"/>
              </w:rPr>
              <w:t>Höchst</w:t>
            </w:r>
            <w:proofErr w:type="spellEnd"/>
            <w:r>
              <w:rPr>
                <w:rFonts w:ascii="Arial" w:hAnsi="Arial"/>
              </w:rPr>
              <w:t>/Áustria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Imagens:</w:t>
            </w:r>
            <w:r>
              <w:rPr>
                <w:rFonts w:ascii="Arial" w:hAnsi="Arial"/>
              </w:rPr>
              <w:t xml:space="preserve"> para a publicação gratuita, especificar a fonte da imagem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acomgrade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rFonts w:ascii="Arial" w:hAnsi="Arial"/>
                <w:b/>
              </w:rPr>
              <w:t>JULIUS BLUM GMBH</w:t>
            </w:r>
          </w:p>
          <w:p w14:paraId="2E399E80" w14:textId="77777777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Fabricação e distribuição de ferragens para móveis:</w:t>
            </w:r>
          </w:p>
          <w:p w14:paraId="738253F6" w14:textId="143ECB83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>Sistemas de portas de elevação, dobradiças, extensões, sistemas Pocket e tecnologias de movimento, com suporte de ajudas de processamento e serviços digitais</w:t>
            </w:r>
          </w:p>
          <w:p w14:paraId="69DBFECC" w14:textId="77777777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Locais de produção: </w:t>
            </w:r>
            <w:r>
              <w:rPr>
                <w:rStyle w:val="normaltextrun"/>
                <w:rFonts w:ascii="Arial" w:hAnsi="Arial"/>
              </w:rPr>
              <w:t xml:space="preserve">8 fábricas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>, outras nos EUA, Brasil, Polônia e China</w:t>
            </w:r>
          </w:p>
          <w:p w14:paraId="37CAD0D2" w14:textId="52AB4029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Colaboradores:</w:t>
            </w:r>
            <w:r>
              <w:rPr>
                <w:rStyle w:val="normaltextrun"/>
                <w:rFonts w:ascii="Arial" w:hAnsi="Arial"/>
              </w:rPr>
              <w:t xml:space="preserve"> no mundo 9300,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 xml:space="preserve"> 6600</w:t>
            </w:r>
          </w:p>
          <w:p w14:paraId="7AB9D3AA" w14:textId="77777777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Faturamento no exercício econômico 2023/2024: </w:t>
            </w:r>
            <w:r>
              <w:rPr>
                <w:rStyle w:val="normaltextrun"/>
                <w:rFonts w:ascii="Arial" w:hAnsi="Arial"/>
              </w:rPr>
              <w:t>2.297,16 milhões de euros</w:t>
            </w:r>
          </w:p>
          <w:p w14:paraId="45FA169F" w14:textId="77777777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Volume de negócios no mercado externo:</w:t>
            </w:r>
            <w:r>
              <w:rPr>
                <w:rStyle w:val="normaltextrun"/>
                <w:rFonts w:ascii="Arial" w:hAnsi="Arial"/>
              </w:rPr>
              <w:t xml:space="preserve"> 98 %</w:t>
            </w:r>
          </w:p>
          <w:p w14:paraId="2642A0F6" w14:textId="77777777" w:rsidR="00083852" w:rsidRPr="00E07CAA" w:rsidRDefault="00083852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  <w:bCs/>
              </w:rPr>
              <w:t>Filiais ou representações: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 w:rsidP="00340331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  <w:bCs/>
              </w:rPr>
              <w:t>Mercados abastecidos no mundo:</w:t>
            </w:r>
            <w:r>
              <w:rPr>
                <w:rStyle w:val="normaltextrun"/>
                <w:rFonts w:ascii="Arial" w:hAnsi="Arial"/>
              </w:rPr>
              <w:t xml:space="preserve"> mais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Posição: 1º de julho de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340F2" w14:textId="77777777" w:rsidR="003A1AEB" w:rsidRDefault="003A1AEB" w:rsidP="00181C52">
      <w:pPr>
        <w:spacing w:after="0" w:line="240" w:lineRule="auto"/>
      </w:pPr>
      <w:r>
        <w:separator/>
      </w:r>
    </w:p>
  </w:endnote>
  <w:endnote w:type="continuationSeparator" w:id="0">
    <w:p w14:paraId="44B32454" w14:textId="77777777" w:rsidR="003A1AEB" w:rsidRDefault="003A1AEB" w:rsidP="00181C52">
      <w:pPr>
        <w:spacing w:after="0" w:line="240" w:lineRule="auto"/>
      </w:pPr>
      <w:r>
        <w:continuationSeparator/>
      </w:r>
    </w:p>
  </w:endnote>
  <w:endnote w:type="continuationNotice" w:id="1">
    <w:p w14:paraId="47E5CC39" w14:textId="77777777" w:rsidR="003A1AEB" w:rsidRDefault="003A1A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Cabealho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Cabealho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Cabealho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7C36F" w14:textId="77777777" w:rsidR="003A1AEB" w:rsidRDefault="003A1AEB" w:rsidP="00181C52">
      <w:pPr>
        <w:spacing w:after="0" w:line="240" w:lineRule="auto"/>
      </w:pPr>
      <w:r>
        <w:separator/>
      </w:r>
    </w:p>
  </w:footnote>
  <w:footnote w:type="continuationSeparator" w:id="0">
    <w:p w14:paraId="63A69F68" w14:textId="77777777" w:rsidR="003A1AEB" w:rsidRDefault="003A1AEB" w:rsidP="00181C52">
      <w:pPr>
        <w:spacing w:after="0" w:line="240" w:lineRule="auto"/>
      </w:pPr>
      <w:r>
        <w:continuationSeparator/>
      </w:r>
    </w:p>
  </w:footnote>
  <w:footnote w:type="continuationNotice" w:id="1">
    <w:p w14:paraId="10F1DAE0" w14:textId="77777777" w:rsidR="003A1AEB" w:rsidRDefault="003A1A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TextosemFormatao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TextosemFormatao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  <w:p w14:paraId="52BB66D9" w14:textId="66400014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Novas dobradiças Blum: BLUMOTION M 105° e CLIP top BLUMOTION 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Complemento da gama de produtos, relação custo-benefício equilibrada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 xml:space="preserve">Redução ao essencial com a qualidade comprovada Blum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Soluções universais, também para a construção de móveis desmontados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33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AE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3B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33F43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2DF2"/>
    <w:rsid w:val="00A82FA0"/>
    <w:rsid w:val="00A83707"/>
    <w:rsid w:val="00A83E51"/>
    <w:rsid w:val="00A8418B"/>
    <w:rsid w:val="00A93ADE"/>
    <w:rsid w:val="00A94C83"/>
    <w:rsid w:val="00A95EDE"/>
    <w:rsid w:val="00A96619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9DD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3AEF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11E7"/>
    <w:rsid w:val="00DC2896"/>
    <w:rsid w:val="00DC3435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4A4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B5A21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1DBC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F52"/>
  </w:style>
  <w:style w:type="paragraph" w:styleId="Ttulo1">
    <w:name w:val="heading 1"/>
    <w:basedOn w:val="Normal"/>
    <w:next w:val="Normal"/>
    <w:link w:val="Ttulo1Char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83BE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83BE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83BE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83BE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644ED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1C52"/>
  </w:style>
  <w:style w:type="paragraph" w:styleId="Rodap">
    <w:name w:val="footer"/>
    <w:basedOn w:val="Normal"/>
    <w:link w:val="Rodap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1C52"/>
  </w:style>
  <w:style w:type="paragraph" w:styleId="TextosemFormatao">
    <w:name w:val="Plain Text"/>
    <w:basedOn w:val="Normal"/>
    <w:link w:val="TextosemFormataoChar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de-DE"/>
      <w14:ligatures w14:val="none"/>
    </w:rPr>
  </w:style>
  <w:style w:type="character" w:customStyle="1" w:styleId="TextosemFormataoChar">
    <w:name w:val="Texto sem Formatação Char"/>
    <w:basedOn w:val="Fontepargpadro"/>
    <w:link w:val="TextosemFormatao"/>
    <w:rsid w:val="00181C52"/>
    <w:rPr>
      <w:rFonts w:ascii="Courier New" w:eastAsia="Times New Roman" w:hAnsi="Courier New" w:cs="Times New Roman"/>
      <w:kern w:val="0"/>
      <w:sz w:val="20"/>
      <w:szCs w:val="20"/>
      <w:lang w:val="pt-BR" w:eastAsia="de-DE"/>
      <w14:ligatures w14:val="none"/>
    </w:rPr>
  </w:style>
  <w:style w:type="paragraph" w:styleId="Corpodetexto">
    <w:name w:val="Body Text"/>
    <w:basedOn w:val="Normal"/>
    <w:link w:val="CorpodetextoChar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eastAsia="de-DE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2A1491"/>
    <w:rPr>
      <w:rFonts w:ascii="Times New Roman" w:eastAsia="Times New Roman" w:hAnsi="Times New Roman" w:cs="Times New Roman"/>
      <w:snapToGrid w:val="0"/>
      <w:kern w:val="0"/>
      <w:lang w:val="pt-BR" w:eastAsia="de-DE"/>
      <w14:ligatures w14:val="none"/>
    </w:rPr>
  </w:style>
  <w:style w:type="table" w:styleId="Tabelacomgrade">
    <w:name w:val="Table Grid"/>
    <w:basedOn w:val="Tabelanormal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Normal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Fontepargpadro"/>
    <w:rsid w:val="00083852"/>
  </w:style>
  <w:style w:type="paragraph" w:styleId="Textodecomentrio">
    <w:name w:val="annotation text"/>
    <w:basedOn w:val="Normal"/>
    <w:link w:val="TextodecomentrioChar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D42BA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D42BA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02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02A1"/>
    <w:rPr>
      <w:b/>
      <w:bCs/>
      <w:sz w:val="20"/>
      <w:szCs w:val="20"/>
    </w:rPr>
  </w:style>
  <w:style w:type="character" w:styleId="Meno">
    <w:name w:val="Mention"/>
    <w:basedOn w:val="Fontepargpadro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CEBDE4BC-F6E1-4C56-BE54-D13131D63F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745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Beatriz M. Viehmann</cp:lastModifiedBy>
  <cp:revision>3</cp:revision>
  <cp:lastPrinted>2024-10-05T05:21:00Z</cp:lastPrinted>
  <dcterms:created xsi:type="dcterms:W3CDTF">2025-05-05T20:20:00Z</dcterms:created>
  <dcterms:modified xsi:type="dcterms:W3CDTF">2025-05-06T11:18:00Z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